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F3E" w:rsidRDefault="004E7F3E" w:rsidP="004E7F3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8694786"/>
      <w:r>
        <w:rPr>
          <w:rFonts w:ascii="Times New Roman" w:hAnsi="Times New Roman" w:cs="Times New Roman"/>
          <w:sz w:val="24"/>
          <w:szCs w:val="24"/>
        </w:rPr>
        <w:t>Частное дошкольное образовательное учреждение</w:t>
      </w:r>
    </w:p>
    <w:p w:rsidR="004E7F3E" w:rsidRDefault="004E7F3E" w:rsidP="004E7F3E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«Учебно-консультационный центр «Ступени»</w:t>
      </w:r>
    </w:p>
    <w:p w:rsidR="004E6896" w:rsidRDefault="004E6896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D163F" w:rsidRDefault="003E6B6C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Методические</w:t>
      </w:r>
      <w:r w:rsidR="00236C03" w:rsidRPr="001D16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материалы к рабочей модульной программе</w:t>
      </w: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227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Игралочка</w:t>
      </w:r>
      <w:proofErr w:type="spellEnd"/>
      <w:r w:rsidRPr="002272B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</w:p>
    <w:p w:rsidR="00236C03" w:rsidRPr="001D163F" w:rsidRDefault="00236C03" w:rsidP="00236C0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3E09AC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09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Автор-составитель:</w:t>
      </w: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proofErr w:type="spellStart"/>
      <w:r w:rsidRPr="00236C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Жильцова</w:t>
      </w:r>
      <w:proofErr w:type="spellEnd"/>
      <w:r w:rsidRPr="00236C0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Надежда Сергеевна,</w:t>
      </w: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педагог дополнительного образования</w:t>
      </w:r>
    </w:p>
    <w:p w:rsidR="00236C03" w:rsidRPr="00236C03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C0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ЧДОУ «УКЦ «Ступени»</w:t>
      </w: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ind w:left="567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Pr="001D163F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D16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Омск, 2023</w:t>
      </w:r>
    </w:p>
    <w:p w:rsidR="00236C03" w:rsidRPr="001222ED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222ED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1222ED" w:rsidRDefault="00236C03" w:rsidP="00236C0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236C03" w:rsidRPr="00FB4B51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EF0FC7" w:rsidRPr="0028478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bookmarkStart w:id="1" w:name="_GoBack"/>
      <w:bookmarkEnd w:id="1"/>
      <w:r w:rsidRPr="00151613">
        <w:rPr>
          <w:rFonts w:ascii="Times New Roman" w:hAnsi="Times New Roman" w:cs="Times New Roman"/>
          <w:color w:val="333333"/>
          <w:sz w:val="24"/>
          <w:szCs w:val="24"/>
        </w:rPr>
        <w:lastRenderedPageBreak/>
        <w:t>Рабочая модульная программа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Игралочка</w:t>
      </w:r>
      <w:proofErr w:type="spellEnd"/>
      <w:r w:rsidRPr="00151613">
        <w:rPr>
          <w:rFonts w:ascii="Times New Roman" w:hAnsi="Times New Roman" w:cs="Times New Roman"/>
          <w:color w:val="333333"/>
          <w:sz w:val="24"/>
          <w:szCs w:val="24"/>
        </w:rPr>
        <w:t>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151613">
        <w:rPr>
          <w:rFonts w:ascii="Times New Roman" w:hAnsi="Times New Roman" w:cs="Times New Roman"/>
          <w:color w:val="333333"/>
          <w:sz w:val="24"/>
          <w:szCs w:val="24"/>
        </w:rPr>
        <w:t>дополнительной общеобразовательной общеразвивающей программы социально-гуманитарной направленности «Школа Незнайки»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(далее П</w:t>
      </w:r>
      <w:r w:rsidRPr="003E16BA">
        <w:rPr>
          <w:rFonts w:ascii="Times New Roman" w:hAnsi="Times New Roman" w:cs="Times New Roman"/>
          <w:color w:val="333333"/>
          <w:sz w:val="24"/>
          <w:szCs w:val="24"/>
        </w:rPr>
        <w:t>рограмма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) </w:t>
      </w: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реализуется в течение 2 лет и предназначена для детей 5-7 лет.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Отличительной особенностью данной Программы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 является то, что в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 xml:space="preserve">основу подбора содержания программы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и использования соответствующих педагогических приемов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положены различные физические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качества, которые необходимо развивать у детей дошкольного возраста, 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основным методом и формой реализации данного содержания стала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50778D">
        <w:rPr>
          <w:rFonts w:ascii="Times New Roman" w:hAnsi="Times New Roman" w:cs="Times New Roman"/>
          <w:color w:val="333333"/>
          <w:sz w:val="24"/>
          <w:szCs w:val="24"/>
        </w:rPr>
        <w:t>подвижная игра.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F0FC7" w:rsidRPr="00265C00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Цель Программы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 xml:space="preserve"> – обеспечение двигательной активности детей старшего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дошкольного возраста через организацию подвижных игр.</w:t>
      </w:r>
    </w:p>
    <w:p w:rsidR="00EF0FC7" w:rsidRPr="0028478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284787">
        <w:rPr>
          <w:rFonts w:ascii="Times New Roman" w:hAnsi="Times New Roman" w:cs="Times New Roman"/>
          <w:b/>
          <w:color w:val="333333"/>
          <w:sz w:val="24"/>
          <w:szCs w:val="24"/>
        </w:rPr>
        <w:t>Задачи:</w:t>
      </w:r>
    </w:p>
    <w:p w:rsidR="00EF0FC7" w:rsidRPr="00265C00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1) удовлетворение потребности детского организма в движении;</w:t>
      </w:r>
    </w:p>
    <w:p w:rsidR="00EF0FC7" w:rsidRPr="00265C00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2) снижение затруднений процесса адаптации детей к обучению в школе;</w:t>
      </w:r>
    </w:p>
    <w:p w:rsidR="00EF0FC7" w:rsidRPr="00265C00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3) развитие двигательных, скоростно-силовых качеств, общей выносливости;</w:t>
      </w:r>
    </w:p>
    <w:p w:rsidR="00EF0FC7" w:rsidRPr="00265C00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4) развитие внимания, памяти, координации движений;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265C00">
        <w:rPr>
          <w:rFonts w:ascii="Times New Roman" w:hAnsi="Times New Roman" w:cs="Times New Roman"/>
          <w:color w:val="333333"/>
          <w:sz w:val="24"/>
          <w:szCs w:val="24"/>
        </w:rPr>
        <w:t>5) воспитание дисциплинированности при выполнении правил игры,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доброжелательного отношения к товарищам, формирование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65C00">
        <w:rPr>
          <w:rFonts w:ascii="Times New Roman" w:hAnsi="Times New Roman" w:cs="Times New Roman"/>
          <w:color w:val="333333"/>
          <w:sz w:val="24"/>
          <w:szCs w:val="24"/>
        </w:rPr>
        <w:t>коммуникативных умений.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F0FC7" w:rsidRDefault="00EF0FC7" w:rsidP="00EF0FC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инципы построения и реализации программы</w:t>
      </w:r>
    </w:p>
    <w:p w:rsidR="00EF0FC7" w:rsidRDefault="00EF0FC7" w:rsidP="00EF0FC7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</w:t>
      </w:r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Принцип непрерывности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выражает основные закономерности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построения занятий в физическом воспитании. Это один из важнейших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принципов, обеспечивающих последовательность и преемственность между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занятиями, частоту и суммарную протяженность их во времени. Данный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принцип обеспечивает развитие морфофункциональных свойств организма,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которые развиваются и совершенствуются, подчиняясь «законам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упражнения». Принцип непрерывности выражает закономерности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построения физического воспитания как целостного процесса. Он тесно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связан с принципом системного чередования нагрузок и отдыха. Сочетание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высокой активности и отдыха в разных формах двигательной деятельности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 повышает их эффективность, что выражается в динамичности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закономерных изменений содержания и формы параметров функциональных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нагрузок от занятия к занятию, от этапа к этапу.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Тенденция постепенного увеличения нагрузок строится на основе </w:t>
      </w:r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принципа постепенного наращивания </w:t>
      </w:r>
      <w:proofErr w:type="spellStart"/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развивающе</w:t>
      </w:r>
      <w:proofErr w:type="spellEnd"/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-тренирующих воздействий.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Она выражает поступательный характер и гарантирует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развивающий эффект системы физических упражнений и обуславливает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усиление и обновление воздействий в процессе физического воспитания.</w:t>
      </w: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Динамичность нагрузок зависит от закономерностей адаптации к ним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ребенка. Нормирование нагрузки основывается на принципе адаптивного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сбалансирования динамики нагрузок.</w:t>
      </w: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Реализация потенциальных двигательных возможностей организма,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прогрессивное изменение психофизических качеств происходит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волнообразно и обеспечивает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развивающе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-тренирующее воздействие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физических упражнений на ребенка.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Упорядочению процесса физического воспитания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способствует </w:t>
      </w:r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принцип цикличности.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заключается в повторяющейся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последовательности занятий, что обеспечивает повышение тренированности,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улучшает физическую подготовленность ребенка.</w:t>
      </w: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Формирование двигательных умений и навыков, физическое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образование ребенка, его двигательные способности, функциональные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возможности организма развиваются в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физическом воспитании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основе принципа возрастной адекватности процесса физического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воспитания (т.е. учета возрастных и индивидуальных особенностей ребенка).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Важнейшее значение в системе физического воспитания имеет </w:t>
      </w:r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принцип всестороннего и гармонического развития личности.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Он содействует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развитию психофизических способностей, двигательных умений и навыков,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осуществляемых в единстве и направленных на всестороннее — физическое,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интеллектуальное, духовное, нравственное и эстетическое — развитие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личности ребенка.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F0F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</w:t>
      </w:r>
      <w:r w:rsidRPr="00EF0FC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Принцип оздоровительной направленности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решает задачи укрепления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здоровья ребенка. Подбор физических упражнений для ребенка направлен не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только на профилактику нарушения осанки, состояния здоровья, но и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всестороннее оздоровление организма, повышение его работоспособности,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совершенствование психофизических качеств, поддержание эмоционально-положительного состояния, жизнерадостности и любви к жизни. Физические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 в сочетании с определенными процедурами повышают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функциональные возможности организма, способствуют значительному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улучшению оздоровительной деятельности мозга, функций желудочно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кишечного тракта, эндокринной системы и т.д.</w:t>
      </w: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Оздоровительная направленность физических упражнений и всех форм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организации двигательной деятельности ребенка непременно должна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осуществляться под строгим врачебным контролем.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0FC7" w:rsidRPr="003E6B6C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Все принципы физического воспитания осуществляются в единстве.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реализуют оздоровительную направленность физического воспитания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обеспечивают связь физической культуры с жизнью, осуществляют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подготовку ребенка к обучению в школе, формируют любовь к занятиям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физическими упражнениями, спортом.</w:t>
      </w:r>
    </w:p>
    <w:p w:rsidR="00EF0FC7" w:rsidRDefault="00EF0FC7" w:rsidP="00EF0FC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Реализация программы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Игралочка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» </w:t>
      </w:r>
      <w:r w:rsidRPr="003E6B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осуществляется по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следующим </w:t>
      </w:r>
      <w:r w:rsidRPr="003E6B6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основным направлениям:</w:t>
      </w:r>
    </w:p>
    <w:p w:rsid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Подготовка к проведению подвижных игр начинается с подбора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планирования игр. Это зависят от условий работы возрастных групп: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физического и умственного развития дошкольников, их двигательных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умений, состояния здоровья детей, их индивидуальных типологических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особенностей, времени года, особенностей режима, места проведения,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интересов детей. При подборе сюжетных игр принимается во внимание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сформированность у ребенка представлений об обыгрываемом сюжете.</w:t>
      </w:r>
    </w:p>
    <w:p w:rsid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Далее следует объяснение сюжета игры. Объяснение проводится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несколько этапов: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1-й этап – ознакомление с игрой (название, сюжет, основные правила);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2-й этап – дальнейшее изучение правил;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3-й этап – внесение изменений в содержание и правила игры.</w:t>
      </w:r>
    </w:p>
    <w:p w:rsid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Значительное внимание воспитатель уделяет подготовке атрибутов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подвижной игры. Педагог изготавливает их вместе с детьми или в 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присутствии (в зависимости от возраста).</w:t>
      </w:r>
    </w:p>
    <w:p w:rsid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Методика проведения подвижных игр складывается из нескольких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элементов (выбор игры, подготовка места и инвентаря, организация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играющих, объяснение, руководство, подведение итогов).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Алгоритм организации игры: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Знакомство с содержанием игры.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Объяснение содержания игры.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Объяснение правил игры.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Разучивание игр.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Проведение игр.</w:t>
      </w:r>
    </w:p>
    <w:p w:rsidR="003E6B6C" w:rsidRDefault="003E6B6C" w:rsidP="003E6B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4C0FE9" w:rsidRDefault="004C0FE9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6B6C" w:rsidRDefault="003E6B6C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C0F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Педагогические условия реализации программы «</w:t>
      </w:r>
      <w:proofErr w:type="spellStart"/>
      <w:r w:rsidRPr="004C0F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Игралочка</w:t>
      </w:r>
      <w:proofErr w:type="spellEnd"/>
      <w:r w:rsidRPr="004C0F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</w:p>
    <w:p w:rsidR="00EF0FC7" w:rsidRPr="004C0FE9" w:rsidRDefault="00EF0FC7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Успешная реализация программы зависит от заинтересованности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самого педагога.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При подготовке к занятиям педагог должен учитывать возрастные и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психологические особенности.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3.Речь педагога должна быть простой и ясной для понимания и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одновременно качественной, грамотной, правильной, эмоционально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окрашенной.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Педагог должен обладать умением не только говорить, но и слушать,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умением чувствовать детей или конкретного ребёнка, умением «читать» по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выражению лица, насколько дошкольник хорошо понимает и усваивает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материал.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Педагогу необходимо использовать на занятиях не только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выразительные средства речи, но и мимику, жесты.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Важную роль в реализации программы играет оснащение предметно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развивающей среды в ДОУ с привлечением детей и родителей к данной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деятельности.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7. Одним из условий является преемственность в работе педагогов: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можно взаимодействовать с музыкальным руководителем.</w:t>
      </w:r>
    </w:p>
    <w:p w:rsidR="004C0FE9" w:rsidRDefault="004C0FE9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6B6C" w:rsidRDefault="003E6B6C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C0F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Методы, приемы средства реализации программы</w:t>
      </w:r>
    </w:p>
    <w:p w:rsidR="00EF0FC7" w:rsidRPr="004C0FE9" w:rsidRDefault="00EF0FC7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Основным методом, используемым в процессе реализации программы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является игра.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Эффективным средством комплексного совершенствования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двигательных качеств являются подвижные игры различной направленности.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же, в наибольшей степени, позволяют совершенствовать такие качества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как ловкость, быстрота, сила, координация и др. При рациональном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использовании игра становится эффективным методом физического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воспитания. Использование подвижных игр предусматривает не только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применение каких-либо конкретных средств, но может осуществляться путем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включения методических особенностей игры в любые физические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упражнения.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Игре принадлежит большая роль в формировании личности. В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процессе игры активизируются память, представления, развиваются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мышление, воображение. Во время игры дети действуют в соответствии с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правилами, которые обязательны для всех участников. Правила регулируют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поведение играющих и способствуют выработке взаимопомощи,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коллективизма, честности, дисциплинированности. Вместе с тем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необходимость выполнять правила, а также преодолевать препятствия,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неизбежные в игре, содействует воспитанию волевых качеств - выдержки,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смелости, решительности, умения справляться с отрицательными эмоциями.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Дети усваивают смысл игры, учатся действовать в соответствии с избранной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ролью, творчески применяют имеющиеся двигательные навыки, учатся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анализировать свои действия и действия товарищей.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Подвижные игры нередко сопровождаются песнями, стихами,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считалками, игровыми зачинами. Такие игры пополняют словарный запас,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обогащают речь детей.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подвижных играх ребенку приходится самому решать, как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действовать, чтобы достигнуть цели. Быстрая и порой неожиданная смена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условий заставляет искать все новые и новые пути решения возникающих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задач. Все это способствует развитию самостоятельности, активности,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инициативы, творчества, сообразительности.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Большое значение имеют подвижные игры и для нравственного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воспитания. Дети учатся действовать в коллективе, подчиняться общим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требованиям. Правила игры дети воспринимают как закон, и сознательное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выполнение их формирует волю, развивает самообладание, выдержку, умение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контролировать свои поступки, свое поведение. В игре формируется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честность, дисциплинированность, справедливость. Подвижная игра учит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искренности, товариществу.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Алгоритм организации игры: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Знакомство с содержанием игры.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Объяснение содержания игры.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Объяснение правил игры.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Разучивание игр.</w:t>
      </w:r>
    </w:p>
    <w:p w:rsid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Проведение игр.</w:t>
      </w:r>
    </w:p>
    <w:p w:rsidR="004C0FE9" w:rsidRPr="003E6B6C" w:rsidRDefault="004C0FE9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4C0FE9" w:rsidRDefault="003E6B6C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4C0FE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Список литературы</w:t>
      </w:r>
    </w:p>
    <w:p w:rsidR="004C0FE9" w:rsidRDefault="004C0FE9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Нормативные правовые акты и иные официальные документы</w:t>
      </w:r>
    </w:p>
    <w:p w:rsidR="004C0FE9" w:rsidRDefault="004C0FE9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2" w:name="_Hlk139709378"/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Конституция Российской Федерации: принята всенародным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голосованием 12.12.1993 (с учетом поправок, внесенных Законами РФ 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поправках к Конституции РФ от 30.12.2008 N 6-ФКЗ, от 30.12.2008 N 7-ФКЗ,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05.02.2014 N 2-ФКЗ, от 21.07.2014 N 11-ФКЗ)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2014. – N 31. – Ст. 4398.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Конвенция о защите прав человека и основных свобод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(Заключена в г. Риме 04.11.1950) (с изм. от 13.05.2004)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08.01.2001. № 2. ст. 163.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Конвенция о правах ребенка: одобрена Генеральной Ассамблеей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ООН 20.11.1989 // Ведомости СНД и ВС СССР. – 1990. – N 45. – Ст.955.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Федеральный закон от 24.07.1998 N 124-ФЗ (ред. от 27.12.2018)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"Об основных гарантиях прав ребенка в Российской Федерации" // Собрание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законодательства РФ. – 1998. – N 31. – Ст. 3802.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Федеральный закон от 29.12.2012 № 273-ФЗ (ред. от 03.02.2014)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«Об образовании в Российской Федерации», ст. 32 п. 3//СПС «Консультант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плюс» URL: http://www.consultant.ru/document/cons_doc_LAW_158429/. Дата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обращения: 15.08.2018.</w:t>
      </w:r>
    </w:p>
    <w:p w:rsidR="004C0FE9" w:rsidRPr="0057633C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Концепция развития дополнительного образования детей до 2030 года (утв. распоряжением Правительства Российской Федерации от 31 марта 2022 г. № 678-р).</w:t>
      </w:r>
    </w:p>
    <w:p w:rsidR="004C0FE9" w:rsidRPr="0057633C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7. Порядок организации и осуществления образовательной деятельности по дополнительным общеобразовательным программам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27 июля 2022 г. № 629).</w:t>
      </w:r>
    </w:p>
    <w:p w:rsidR="004C0FE9" w:rsidRPr="0057633C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8. Федеральная образовательная программа дошкольного образования (утв. Приказом </w:t>
      </w:r>
      <w:proofErr w:type="spellStart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Минпросвещения</w:t>
      </w:r>
      <w:proofErr w:type="spellEnd"/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России от 25 ноября 2022 г. № 1028).</w:t>
      </w:r>
    </w:p>
    <w:p w:rsidR="004C0FE9" w:rsidRPr="0057633C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Постановление Главного государственного санитарного врача РФ от 28 сентября 2020 г. № 28 «Об утверждении санитарных правил СП 2.4.3648-20 «Сани-тарно-эпидемиологические требования к организациям воспитания и обучения, отдыха и оздоровления детей и молодежи».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</w:t>
      </w:r>
      <w:r w:rsidRPr="0057633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Основы государственной политики по сохранению и укреплению традиционных российских духовно-нравственных ценностей (утв. Указом Президента Российской Федерации от 9 ноября 2022 г. № 809).</w:t>
      </w:r>
    </w:p>
    <w:p w:rsidR="004C0FE9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0FE9" w:rsidRDefault="004C0FE9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Локальные нормативные акты Учреждения</w:t>
      </w:r>
    </w:p>
    <w:p w:rsidR="004C0FE9" w:rsidRPr="008174BD" w:rsidRDefault="004C0FE9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Устав Частного дошкольного образовательного учреждения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«Учебно-консультационный центр «Ступени».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Правила внутреннего трудового распорядка в Частном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дошкольном образовательном учреждении «Учебно-консультационный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центр «Ступени».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3. Положение о порядке приема и зачисления детей на обучение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дополнительным общеобразовательным общеразвивающим программам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Положение о порядке разработки, оформления и утверждения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дополнительных общеобразовательных общеразвивающих программах 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Частном дошкольном образовательном учреждении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5. Должностная инструкция педагога дополнительного образования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Частного дошкольного образовательного учреждения «Учебно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консультационный центр «Ступени».</w:t>
      </w:r>
    </w:p>
    <w:p w:rsidR="004C0FE9" w:rsidRPr="008174BD" w:rsidRDefault="004C0FE9" w:rsidP="004C0FE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6. Правила и нормы охраны труда, техники безопасности 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8174B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противопожарной защиты.</w:t>
      </w:r>
    </w:p>
    <w:bookmarkEnd w:id="2"/>
    <w:p w:rsidR="004C0FE9" w:rsidRDefault="004C0FE9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Научная и учебная литература, научные статьи и публикации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1. В.Н.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Шебеко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Н.Н. Ермак. Физкультурные праздники в детском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саду. – М.: Просвещение, 2003.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2. Л.И.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Пензулаева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Подвижные игры и игровые упражнения для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детей 5-7 лет. – М.: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Владос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2002.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3. Л.И.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Пензулаева.Физкультурные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занятия в детском саду. Вторая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младшая </w:t>
      </w:r>
      <w:proofErr w:type="spellStart"/>
      <w:proofErr w:type="gram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группа._</w:t>
      </w:r>
      <w:proofErr w:type="gram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.; Мозаика- Синтез, 2009-2010.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4. Л.И.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Пензулаева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Физкультурные занятия в детском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саду.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Средняя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М.; Мозаика- Синтез, 2009-2010.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5. Л.И.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Пензулаева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Физкультурные занятия в детском саду. Старшая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группа.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М.; Мозаика- Синтез, 2010.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6. Л.И. </w:t>
      </w:r>
      <w:proofErr w:type="spellStart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Пензулаева</w:t>
      </w:r>
      <w:proofErr w:type="spellEnd"/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Физкультурные занятия в детском саду.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Подготовительная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группа.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М.; Мозаика- Синтез, 2010.</w:t>
      </w:r>
    </w:p>
    <w:p w:rsidR="004C0FE9" w:rsidRDefault="004C0FE9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4C0FE9">
      <w:pPr>
        <w:spacing w:after="0" w:line="240" w:lineRule="auto"/>
        <w:ind w:firstLine="851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Электронные ресурсы</w:t>
      </w:r>
    </w:p>
    <w:p w:rsidR="004C0FE9" w:rsidRDefault="004C0FE9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Кладовая развлечений https://kladraz.ru/skazki-dlja-detei/skazkidlja-detei-3-4-let-v-detskom-sadu.html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Подвижные игры для детей. На сайте: pedsovet.su. Общество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взаимопомощи учителей. http://pedsovet.su/dosug/podvizhnye_igry_dlya_detey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 Сборник подвижных игр для детей. На сайте: Азбука воспитания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https://azbyka.ru/deti/sbornik-podvizhnyh-igr-dlya-detej</w:t>
      </w:r>
    </w:p>
    <w:p w:rsidR="003E6B6C" w:rsidRPr="003E6B6C" w:rsidRDefault="003E6B6C" w:rsidP="003E6B6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4. Картотека подвижных игр для детей 5-7 лет. На сайте: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Социальная сет</w:t>
      </w:r>
      <w:r w:rsidR="004C0FE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3E6B6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работников образования. nsportal.ru https://nsportal.ru/detskiysad/raznoe/2014/11/26/kartoteka-podvizhnykh-igr-dlya-detey-5-7-let</w:t>
      </w:r>
    </w:p>
    <w:p w:rsidR="00D566DA" w:rsidRPr="00236C03" w:rsidRDefault="00D566DA" w:rsidP="00236C0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bookmarkEnd w:id="0"/>
    <w:p w:rsidR="00236C03" w:rsidRDefault="00236C03" w:rsidP="004E6896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sectPr w:rsidR="00236C03" w:rsidSect="004242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AE7" w:rsidRDefault="00C44AE7" w:rsidP="0042425B">
      <w:pPr>
        <w:spacing w:after="0" w:line="240" w:lineRule="auto"/>
      </w:pPr>
      <w:r>
        <w:separator/>
      </w:r>
    </w:p>
  </w:endnote>
  <w:endnote w:type="continuationSeparator" w:id="0">
    <w:p w:rsidR="00C44AE7" w:rsidRDefault="00C44AE7" w:rsidP="0042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9312927"/>
      <w:docPartObj>
        <w:docPartGallery w:val="Page Numbers (Bottom of Page)"/>
        <w:docPartUnique/>
      </w:docPartObj>
    </w:sdtPr>
    <w:sdtEndPr/>
    <w:sdtContent>
      <w:p w:rsidR="00FA4F0E" w:rsidRDefault="00FA4F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4F0E" w:rsidRDefault="00FA4F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AE7" w:rsidRDefault="00C44AE7" w:rsidP="0042425B">
      <w:pPr>
        <w:spacing w:after="0" w:line="240" w:lineRule="auto"/>
      </w:pPr>
      <w:r>
        <w:separator/>
      </w:r>
    </w:p>
  </w:footnote>
  <w:footnote w:type="continuationSeparator" w:id="0">
    <w:p w:rsidR="00C44AE7" w:rsidRDefault="00C44AE7" w:rsidP="0042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52B3E"/>
    <w:multiLevelType w:val="hybridMultilevel"/>
    <w:tmpl w:val="8DEC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52E2D"/>
    <w:multiLevelType w:val="hybridMultilevel"/>
    <w:tmpl w:val="B942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637E0"/>
    <w:multiLevelType w:val="hybridMultilevel"/>
    <w:tmpl w:val="FBEC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93BE7"/>
    <w:multiLevelType w:val="hybridMultilevel"/>
    <w:tmpl w:val="DFC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7364A"/>
    <w:multiLevelType w:val="hybridMultilevel"/>
    <w:tmpl w:val="C6EA7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A3D6A"/>
    <w:multiLevelType w:val="hybridMultilevel"/>
    <w:tmpl w:val="38601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A6CD2"/>
    <w:multiLevelType w:val="hybridMultilevel"/>
    <w:tmpl w:val="D2A0F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2E4AED"/>
    <w:multiLevelType w:val="hybridMultilevel"/>
    <w:tmpl w:val="D8189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E2F22"/>
    <w:multiLevelType w:val="hybridMultilevel"/>
    <w:tmpl w:val="AA0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73FD5"/>
    <w:multiLevelType w:val="hybridMultilevel"/>
    <w:tmpl w:val="8D2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34501"/>
    <w:multiLevelType w:val="hybridMultilevel"/>
    <w:tmpl w:val="634C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7842"/>
    <w:multiLevelType w:val="hybridMultilevel"/>
    <w:tmpl w:val="63F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A519B"/>
    <w:multiLevelType w:val="hybridMultilevel"/>
    <w:tmpl w:val="CFC6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21220"/>
    <w:multiLevelType w:val="hybridMultilevel"/>
    <w:tmpl w:val="7E82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7269A"/>
    <w:multiLevelType w:val="hybridMultilevel"/>
    <w:tmpl w:val="3F425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10"/>
  </w:num>
  <w:num w:numId="5">
    <w:abstractNumId w:val="14"/>
  </w:num>
  <w:num w:numId="6">
    <w:abstractNumId w:val="0"/>
  </w:num>
  <w:num w:numId="7">
    <w:abstractNumId w:val="13"/>
  </w:num>
  <w:num w:numId="8">
    <w:abstractNumId w:val="9"/>
  </w:num>
  <w:num w:numId="9">
    <w:abstractNumId w:val="5"/>
  </w:num>
  <w:num w:numId="10">
    <w:abstractNumId w:val="4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4D7"/>
    <w:rsid w:val="00040125"/>
    <w:rsid w:val="00047044"/>
    <w:rsid w:val="000E5614"/>
    <w:rsid w:val="00125C79"/>
    <w:rsid w:val="001A3C98"/>
    <w:rsid w:val="001D4733"/>
    <w:rsid w:val="002107E0"/>
    <w:rsid w:val="00236C03"/>
    <w:rsid w:val="00247E72"/>
    <w:rsid w:val="00255E27"/>
    <w:rsid w:val="00265C00"/>
    <w:rsid w:val="0027557C"/>
    <w:rsid w:val="00284787"/>
    <w:rsid w:val="002C1468"/>
    <w:rsid w:val="002E4A41"/>
    <w:rsid w:val="002F3FF3"/>
    <w:rsid w:val="003175D5"/>
    <w:rsid w:val="0032761C"/>
    <w:rsid w:val="0033687B"/>
    <w:rsid w:val="003554AD"/>
    <w:rsid w:val="003621A7"/>
    <w:rsid w:val="00366E16"/>
    <w:rsid w:val="003A3A05"/>
    <w:rsid w:val="003D17D5"/>
    <w:rsid w:val="003D3932"/>
    <w:rsid w:val="003E6B6C"/>
    <w:rsid w:val="0040415B"/>
    <w:rsid w:val="0040422B"/>
    <w:rsid w:val="0042425B"/>
    <w:rsid w:val="00436F7C"/>
    <w:rsid w:val="00443470"/>
    <w:rsid w:val="004604D4"/>
    <w:rsid w:val="00461EFE"/>
    <w:rsid w:val="004A1BC3"/>
    <w:rsid w:val="004C0FE9"/>
    <w:rsid w:val="004E0FA0"/>
    <w:rsid w:val="004E6896"/>
    <w:rsid w:val="004E7F3E"/>
    <w:rsid w:val="00501CFB"/>
    <w:rsid w:val="0050778D"/>
    <w:rsid w:val="00523D1E"/>
    <w:rsid w:val="00527422"/>
    <w:rsid w:val="005531EF"/>
    <w:rsid w:val="005534F4"/>
    <w:rsid w:val="0056790E"/>
    <w:rsid w:val="005718A1"/>
    <w:rsid w:val="00593A70"/>
    <w:rsid w:val="005B1D64"/>
    <w:rsid w:val="005C415E"/>
    <w:rsid w:val="005C7DC2"/>
    <w:rsid w:val="005E08F3"/>
    <w:rsid w:val="005E44E6"/>
    <w:rsid w:val="00600827"/>
    <w:rsid w:val="00620A36"/>
    <w:rsid w:val="00656018"/>
    <w:rsid w:val="006714D7"/>
    <w:rsid w:val="0068683C"/>
    <w:rsid w:val="00691C10"/>
    <w:rsid w:val="006957E6"/>
    <w:rsid w:val="006B407A"/>
    <w:rsid w:val="006C1EA0"/>
    <w:rsid w:val="007558B2"/>
    <w:rsid w:val="007A6166"/>
    <w:rsid w:val="00801290"/>
    <w:rsid w:val="0081213F"/>
    <w:rsid w:val="00816B4B"/>
    <w:rsid w:val="00825792"/>
    <w:rsid w:val="00831C3E"/>
    <w:rsid w:val="00851182"/>
    <w:rsid w:val="008C7E7C"/>
    <w:rsid w:val="009059B4"/>
    <w:rsid w:val="00947096"/>
    <w:rsid w:val="00975152"/>
    <w:rsid w:val="00994A0D"/>
    <w:rsid w:val="00A31D67"/>
    <w:rsid w:val="00A40C61"/>
    <w:rsid w:val="00A41E0B"/>
    <w:rsid w:val="00A43264"/>
    <w:rsid w:val="00A44815"/>
    <w:rsid w:val="00A519D6"/>
    <w:rsid w:val="00A6185B"/>
    <w:rsid w:val="00A63AA8"/>
    <w:rsid w:val="00A8642B"/>
    <w:rsid w:val="00A87854"/>
    <w:rsid w:val="00AD78D2"/>
    <w:rsid w:val="00B13B98"/>
    <w:rsid w:val="00BA5B19"/>
    <w:rsid w:val="00BB7BA3"/>
    <w:rsid w:val="00BC4D42"/>
    <w:rsid w:val="00BF1A82"/>
    <w:rsid w:val="00C22EDC"/>
    <w:rsid w:val="00C346DA"/>
    <w:rsid w:val="00C44AE7"/>
    <w:rsid w:val="00C550FD"/>
    <w:rsid w:val="00C671A2"/>
    <w:rsid w:val="00C86B05"/>
    <w:rsid w:val="00CA1DB4"/>
    <w:rsid w:val="00CC5519"/>
    <w:rsid w:val="00D13611"/>
    <w:rsid w:val="00D35FA2"/>
    <w:rsid w:val="00D566DA"/>
    <w:rsid w:val="00D64A92"/>
    <w:rsid w:val="00D91441"/>
    <w:rsid w:val="00DA5CEA"/>
    <w:rsid w:val="00DF0BEA"/>
    <w:rsid w:val="00E00D78"/>
    <w:rsid w:val="00E51ECF"/>
    <w:rsid w:val="00E81A14"/>
    <w:rsid w:val="00EB10BC"/>
    <w:rsid w:val="00EB525D"/>
    <w:rsid w:val="00EC12F8"/>
    <w:rsid w:val="00EC38D5"/>
    <w:rsid w:val="00EF0FC7"/>
    <w:rsid w:val="00F20790"/>
    <w:rsid w:val="00F213BC"/>
    <w:rsid w:val="00F24908"/>
    <w:rsid w:val="00F46A57"/>
    <w:rsid w:val="00F50B84"/>
    <w:rsid w:val="00F914F4"/>
    <w:rsid w:val="00FA4F0E"/>
    <w:rsid w:val="00FA71B0"/>
    <w:rsid w:val="00FD3F8E"/>
    <w:rsid w:val="00FE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46708-948D-4120-A439-929A6A599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4D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2425B"/>
  </w:style>
  <w:style w:type="paragraph" w:styleId="a6">
    <w:name w:val="footer"/>
    <w:basedOn w:val="a"/>
    <w:link w:val="a7"/>
    <w:uiPriority w:val="99"/>
    <w:unhideWhenUsed/>
    <w:rsid w:val="0042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425B"/>
  </w:style>
  <w:style w:type="paragraph" w:styleId="a8">
    <w:name w:val="List Paragraph"/>
    <w:basedOn w:val="a"/>
    <w:uiPriority w:val="34"/>
    <w:qFormat/>
    <w:rsid w:val="00EB1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dcterms:created xsi:type="dcterms:W3CDTF">2023-07-08T10:06:00Z</dcterms:created>
  <dcterms:modified xsi:type="dcterms:W3CDTF">2023-07-09T07:53:00Z</dcterms:modified>
</cp:coreProperties>
</file>